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2B773D" w:rsidP="00CF1133">
      <w:pPr>
        <w:ind w:left="-710" w:firstLine="695"/>
        <w:rPr>
          <w:b/>
          <w:bCs/>
        </w:rPr>
      </w:pPr>
    </w:p>
    <w:p w:rsidR="00CF1133" w:rsidRDefault="002B773D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2B773D" w:rsidP="00CF1133">
      <w:pPr>
        <w:ind w:left="-710" w:firstLine="695"/>
        <w:rPr>
          <w:b/>
          <w:bCs/>
        </w:rPr>
      </w:pPr>
    </w:p>
    <w:p w:rsidR="00BE3AA8" w:rsidRDefault="002B773D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Enterprise Zone Governance Committee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2B773D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2B773D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2B773D" w:rsidP="00CF1133">
      <w:pPr>
        <w:spacing w:after="0" w:line="256" w:lineRule="auto"/>
        <w:ind w:left="0" w:firstLine="0"/>
      </w:pPr>
    </w:p>
    <w:p w:rsidR="00A3358A" w:rsidRDefault="002B773D" w:rsidP="00A3358A">
      <w:r w:rsidRPr="00770C10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Monday, 9 July 2018</w:t>
      </w:r>
      <w:r>
        <w:fldChar w:fldCharType="end"/>
      </w:r>
    </w:p>
    <w:p w:rsidR="00A3358A" w:rsidRDefault="002B773D" w:rsidP="00A3358A"/>
    <w:p w:rsidR="00A3358A" w:rsidRDefault="002B773D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EZGC Terms of Reference</w:t>
      </w:r>
      <w:r>
        <w:rPr>
          <w:b/>
        </w:rPr>
        <w:fldChar w:fldCharType="end"/>
      </w:r>
    </w:p>
    <w:p w:rsidR="00A3358A" w:rsidRDefault="002B773D" w:rsidP="00A3358A">
      <w:pPr>
        <w:ind w:left="0" w:firstLine="0"/>
      </w:pPr>
      <w:r>
        <w:t>(Appendix 'A' refers)</w:t>
      </w:r>
    </w:p>
    <w:p w:rsidR="002B773D" w:rsidRDefault="002B773D" w:rsidP="00A3358A">
      <w:pPr>
        <w:ind w:left="0" w:firstLine="0"/>
      </w:pPr>
    </w:p>
    <w:p w:rsidR="00F41096" w:rsidRPr="00F41096" w:rsidRDefault="002B773D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Martin Kelly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536197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CF1133" w:rsidRPr="002B3CC5" w:rsidRDefault="002B773D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</w:instrText>
      </w:r>
      <w:r>
        <w:rPr>
          <w:b/>
        </w:rPr>
        <w:instrText xml:space="preserve">T </w:instrText>
      </w:r>
      <w:r>
        <w:rPr>
          <w:b/>
        </w:rPr>
        <w:fldChar w:fldCharType="separate"/>
      </w:r>
      <w:r>
        <w:rPr>
          <w:b/>
        </w:rPr>
        <w:t>martin.kelly@lancashire.gov.uk</w:t>
      </w:r>
      <w:r>
        <w:rPr>
          <w:b/>
        </w:rPr>
        <w:fldChar w:fldCharType="end"/>
      </w:r>
    </w:p>
    <w:p w:rsidR="002B3CC5" w:rsidRDefault="002B773D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12D57" w:rsidTr="008B5354">
        <w:tc>
          <w:tcPr>
            <w:tcW w:w="9180" w:type="dxa"/>
          </w:tcPr>
          <w:p w:rsidR="002B3CC5" w:rsidRDefault="002B773D" w:rsidP="00F12F59">
            <w:pPr>
              <w:pStyle w:val="Header"/>
              <w:jc w:val="both"/>
            </w:pPr>
          </w:p>
          <w:p w:rsidR="002B3CC5" w:rsidRPr="002B3CC5" w:rsidRDefault="002B773D" w:rsidP="00F12F59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2B773D" w:rsidP="00F12F59">
            <w:pPr>
              <w:ind w:left="0" w:firstLine="0"/>
              <w:jc w:val="both"/>
              <w:rPr>
                <w:color w:val="auto"/>
              </w:rPr>
            </w:pPr>
          </w:p>
          <w:p w:rsidR="00D344C1" w:rsidRPr="002B3CC5" w:rsidRDefault="002B773D" w:rsidP="00F12F59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purpose of this </w:t>
            </w:r>
            <w:r>
              <w:rPr>
                <w:color w:val="auto"/>
              </w:rPr>
              <w:t xml:space="preserve">brief </w:t>
            </w:r>
            <w:r>
              <w:rPr>
                <w:color w:val="auto"/>
              </w:rPr>
              <w:t xml:space="preserve">report is to </w:t>
            </w:r>
            <w:r>
              <w:rPr>
                <w:color w:val="auto"/>
              </w:rPr>
              <w:t>generate a discussion on r</w:t>
            </w:r>
            <w:r>
              <w:rPr>
                <w:color w:val="auto"/>
              </w:rPr>
              <w:t>e</w:t>
            </w:r>
            <w:r>
              <w:rPr>
                <w:color w:val="auto"/>
              </w:rPr>
              <w:t>-</w:t>
            </w:r>
            <w:r>
              <w:rPr>
                <w:color w:val="auto"/>
              </w:rPr>
              <w:t>focus</w:t>
            </w:r>
            <w:r>
              <w:rPr>
                <w:color w:val="auto"/>
              </w:rPr>
              <w:t>ing</w:t>
            </w:r>
            <w:r>
              <w:rPr>
                <w:color w:val="auto"/>
              </w:rPr>
              <w:t xml:space="preserve"> the Terms of Reference of the Enterprise Zone Governance Committee with the aim of shaping an agreed work programme.   </w:t>
            </w:r>
          </w:p>
          <w:p w:rsidR="002B3CC5" w:rsidRPr="002B3CC5" w:rsidRDefault="002B773D" w:rsidP="00F12F59">
            <w:pPr>
              <w:jc w:val="both"/>
              <w:rPr>
                <w:color w:val="auto"/>
              </w:rPr>
            </w:pPr>
          </w:p>
          <w:p w:rsidR="002B3CC5" w:rsidRPr="002B3CC5" w:rsidRDefault="002B773D" w:rsidP="00F12F59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2B773D" w:rsidP="00F12F59">
            <w:pPr>
              <w:jc w:val="both"/>
              <w:rPr>
                <w:color w:val="auto"/>
              </w:rPr>
            </w:pPr>
          </w:p>
          <w:p w:rsidR="00D344C1" w:rsidRDefault="002B773D" w:rsidP="00F12F5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>
              <w:rPr>
                <w:color w:val="auto"/>
              </w:rPr>
              <w:t xml:space="preserve">Enterprise Zone Governance </w:t>
            </w:r>
            <w:r>
              <w:rPr>
                <w:color w:val="auto"/>
              </w:rPr>
              <w:t>Committee is asked to:</w:t>
            </w:r>
          </w:p>
          <w:p w:rsidR="00D344C1" w:rsidRDefault="002B773D" w:rsidP="00F12F59">
            <w:pPr>
              <w:jc w:val="both"/>
              <w:rPr>
                <w:color w:val="auto"/>
              </w:rPr>
            </w:pPr>
          </w:p>
          <w:p w:rsidR="00D344C1" w:rsidRDefault="002B773D" w:rsidP="00F12F59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Subject to </w:t>
            </w:r>
            <w:r>
              <w:rPr>
                <w:color w:val="auto"/>
              </w:rPr>
              <w:t xml:space="preserve">the views of the Committee, </w:t>
            </w:r>
            <w:r>
              <w:rPr>
                <w:color w:val="auto"/>
              </w:rPr>
              <w:t>invite the Chair to</w:t>
            </w:r>
            <w:r>
              <w:rPr>
                <w:color w:val="auto"/>
              </w:rPr>
              <w:t xml:space="preserve"> bring forward to the next </w:t>
            </w:r>
            <w:r>
              <w:rPr>
                <w:color w:val="auto"/>
              </w:rPr>
              <w:t>meeting an outline work programme to advance the Lancashire Advanced Manufacturing and Energy Cluste</w:t>
            </w:r>
            <w:r>
              <w:rPr>
                <w:color w:val="auto"/>
              </w:rPr>
              <w:t xml:space="preserve">r </w:t>
            </w:r>
            <w:r>
              <w:rPr>
                <w:color w:val="auto"/>
              </w:rPr>
              <w:t xml:space="preserve">with a focus on progressing and </w:t>
            </w:r>
            <w:r>
              <w:rPr>
                <w:color w:val="auto"/>
              </w:rPr>
              <w:t>add</w:t>
            </w:r>
            <w:r>
              <w:rPr>
                <w:color w:val="auto"/>
              </w:rPr>
              <w:t>ing-</w:t>
            </w:r>
            <w:r>
              <w:rPr>
                <w:color w:val="auto"/>
              </w:rPr>
              <w:t xml:space="preserve"> value</w:t>
            </w:r>
            <w:r>
              <w:rPr>
                <w:color w:val="auto"/>
              </w:rPr>
              <w:t xml:space="preserve"> to the work of the Cluster as whole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t xml:space="preserve"> and to supporting the delivery of individual EZ commercial and investment plans.</w:t>
            </w:r>
            <w:r>
              <w:rPr>
                <w:color w:val="auto"/>
              </w:rPr>
              <w:t xml:space="preserve">   </w:t>
            </w:r>
          </w:p>
          <w:p w:rsidR="002B3CC5" w:rsidRDefault="002B773D" w:rsidP="00F12F59">
            <w:pPr>
              <w:jc w:val="both"/>
            </w:pPr>
          </w:p>
        </w:tc>
      </w:tr>
    </w:tbl>
    <w:p w:rsidR="002B3CC5" w:rsidRDefault="002B773D" w:rsidP="00F12F59">
      <w:pPr>
        <w:pStyle w:val="Header"/>
        <w:jc w:val="both"/>
      </w:pPr>
    </w:p>
    <w:p w:rsidR="00A3358A" w:rsidRDefault="002B773D" w:rsidP="00F12F59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A3358A" w:rsidRDefault="002B773D" w:rsidP="00F12F59">
      <w:pPr>
        <w:jc w:val="both"/>
        <w:rPr>
          <w:b/>
        </w:rPr>
      </w:pPr>
    </w:p>
    <w:p w:rsidR="00576CD1" w:rsidRPr="008E13A9" w:rsidRDefault="002B773D" w:rsidP="00F12F59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 xml:space="preserve">The purpose of the Enterprise Zone Governance Committee </w:t>
      </w:r>
      <w:r w:rsidRPr="008E13A9">
        <w:rPr>
          <w:rFonts w:ascii="Arial" w:hAnsi="Arial" w:cs="Arial"/>
          <w:color w:val="000000"/>
        </w:rPr>
        <w:t xml:space="preserve">(EZGC) has largely been to review to EZ submissions to Government and endorse the </w:t>
      </w:r>
      <w:r w:rsidRPr="008E13A9">
        <w:rPr>
          <w:rFonts w:ascii="Arial" w:hAnsi="Arial" w:cs="Arial"/>
          <w:color w:val="000000"/>
        </w:rPr>
        <w:t xml:space="preserve">subsequent </w:t>
      </w:r>
      <w:r w:rsidRPr="008E13A9">
        <w:rPr>
          <w:rFonts w:ascii="Arial" w:hAnsi="Arial" w:cs="Arial"/>
          <w:color w:val="000000"/>
        </w:rPr>
        <w:t>strategic and operational</w:t>
      </w:r>
      <w:r w:rsidRPr="008E13A9">
        <w:rPr>
          <w:rFonts w:ascii="Arial" w:hAnsi="Arial" w:cs="Arial"/>
          <w:color w:val="000000"/>
        </w:rPr>
        <w:t xml:space="preserve"> plans of partners</w:t>
      </w:r>
      <w:r w:rsidRPr="008E13A9">
        <w:rPr>
          <w:rFonts w:ascii="Arial" w:hAnsi="Arial" w:cs="Arial"/>
          <w:color w:val="000000"/>
        </w:rPr>
        <w:t>, which is an important role, while noting reports on delivery progress.</w:t>
      </w:r>
      <w:r w:rsidRPr="008E13A9">
        <w:rPr>
          <w:rFonts w:ascii="Arial" w:hAnsi="Arial" w:cs="Arial"/>
          <w:color w:val="000000"/>
        </w:rPr>
        <w:t xml:space="preserve"> The current Terms of Reference evidence the </w:t>
      </w:r>
      <w:r w:rsidRPr="008E13A9">
        <w:rPr>
          <w:rFonts w:ascii="Arial" w:hAnsi="Arial" w:cs="Arial"/>
          <w:color w:val="000000"/>
        </w:rPr>
        <w:t>lar</w:t>
      </w:r>
      <w:r w:rsidRPr="008E13A9">
        <w:rPr>
          <w:rFonts w:ascii="Arial" w:hAnsi="Arial" w:cs="Arial"/>
          <w:color w:val="000000"/>
        </w:rPr>
        <w:t xml:space="preserve">gely </w:t>
      </w:r>
      <w:r w:rsidRPr="008E13A9">
        <w:rPr>
          <w:rFonts w:ascii="Arial" w:hAnsi="Arial" w:cs="Arial"/>
          <w:color w:val="000000"/>
        </w:rPr>
        <w:t xml:space="preserve">reactive focus of the EZGZ (see enclosed </w:t>
      </w:r>
      <w:r>
        <w:rPr>
          <w:rFonts w:ascii="Arial" w:hAnsi="Arial" w:cs="Arial"/>
          <w:color w:val="000000"/>
        </w:rPr>
        <w:t>Appendix 'A'</w:t>
      </w:r>
      <w:bookmarkStart w:id="0" w:name="_GoBack"/>
      <w:bookmarkEnd w:id="0"/>
      <w:r w:rsidRPr="008E13A9">
        <w:rPr>
          <w:rFonts w:ascii="Arial" w:hAnsi="Arial" w:cs="Arial"/>
          <w:color w:val="000000"/>
        </w:rPr>
        <w:t xml:space="preserve">). </w:t>
      </w:r>
    </w:p>
    <w:p w:rsidR="00576CD1" w:rsidRPr="008E13A9" w:rsidRDefault="002B773D" w:rsidP="00F12F59">
      <w:pPr>
        <w:pStyle w:val="NormalWeb"/>
        <w:jc w:val="both"/>
        <w:rPr>
          <w:rFonts w:ascii="Arial" w:hAnsi="Arial" w:cs="Arial"/>
          <w:color w:val="000000"/>
        </w:rPr>
      </w:pPr>
    </w:p>
    <w:p w:rsidR="00AA75F0" w:rsidRPr="008E13A9" w:rsidRDefault="002B773D" w:rsidP="00F12F59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 xml:space="preserve">More latterly, </w:t>
      </w:r>
      <w:r w:rsidRPr="008E13A9">
        <w:rPr>
          <w:rFonts w:ascii="Arial" w:hAnsi="Arial" w:cs="Arial"/>
          <w:color w:val="000000"/>
        </w:rPr>
        <w:t xml:space="preserve">however, </w:t>
      </w:r>
      <w:r w:rsidRPr="008E13A9">
        <w:rPr>
          <w:rFonts w:ascii="Arial" w:hAnsi="Arial" w:cs="Arial"/>
          <w:color w:val="000000"/>
        </w:rPr>
        <w:t xml:space="preserve">the work of the EZGC has broadened with partners agreeing to </w:t>
      </w:r>
      <w:r w:rsidRPr="008E13A9">
        <w:rPr>
          <w:rFonts w:ascii="Arial" w:hAnsi="Arial" w:cs="Arial"/>
          <w:color w:val="000000"/>
        </w:rPr>
        <w:t xml:space="preserve">develop the Lancashire Advanced Manufacturing </w:t>
      </w:r>
      <w:r w:rsidRPr="008E13A9">
        <w:rPr>
          <w:rFonts w:ascii="Arial" w:hAnsi="Arial" w:cs="Arial"/>
          <w:color w:val="000000"/>
        </w:rPr>
        <w:t>and Energy Cluster</w:t>
      </w:r>
      <w:r w:rsidRPr="008E13A9">
        <w:rPr>
          <w:rFonts w:ascii="Arial" w:hAnsi="Arial" w:cs="Arial"/>
          <w:color w:val="000000"/>
        </w:rPr>
        <w:t xml:space="preserve"> (LAMEC)</w:t>
      </w:r>
      <w:r w:rsidRPr="008E13A9">
        <w:rPr>
          <w:rFonts w:ascii="Arial" w:hAnsi="Arial" w:cs="Arial"/>
          <w:color w:val="000000"/>
        </w:rPr>
        <w:t>, with new marketing collateral supported</w:t>
      </w:r>
      <w:r w:rsidRPr="008E13A9">
        <w:rPr>
          <w:rFonts w:ascii="Arial" w:hAnsi="Arial" w:cs="Arial"/>
          <w:color w:val="000000"/>
        </w:rPr>
        <w:t xml:space="preserve"> by a website presence, and in-principled agreement on how best to manage and share new investor and occupier leads. </w:t>
      </w:r>
    </w:p>
    <w:p w:rsidR="00AA75F0" w:rsidRPr="008E13A9" w:rsidRDefault="002B773D" w:rsidP="00F12F59">
      <w:pPr>
        <w:pStyle w:val="NormalWeb"/>
        <w:jc w:val="both"/>
        <w:rPr>
          <w:rFonts w:ascii="Arial" w:hAnsi="Arial" w:cs="Arial"/>
          <w:color w:val="000000"/>
        </w:rPr>
      </w:pPr>
    </w:p>
    <w:p w:rsidR="00AA75F0" w:rsidRPr="008E13A9" w:rsidRDefault="002B773D" w:rsidP="00F12F59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lastRenderedPageBreak/>
        <w:t>Moving forward, i</w:t>
      </w:r>
      <w:r w:rsidRPr="008E13A9">
        <w:rPr>
          <w:rFonts w:ascii="Arial" w:hAnsi="Arial" w:cs="Arial"/>
          <w:color w:val="000000"/>
        </w:rPr>
        <w:t xml:space="preserve">t is suggested </w:t>
      </w:r>
      <w:r w:rsidRPr="008E13A9">
        <w:rPr>
          <w:rFonts w:ascii="Arial" w:hAnsi="Arial" w:cs="Arial"/>
          <w:color w:val="000000"/>
        </w:rPr>
        <w:t>that the EZGC could add further value in developing the LAMEC offer</w:t>
      </w:r>
      <w:r w:rsidRPr="008E13A9">
        <w:rPr>
          <w:rFonts w:ascii="Arial" w:hAnsi="Arial" w:cs="Arial"/>
          <w:color w:val="000000"/>
        </w:rPr>
        <w:t>, in driving c</w:t>
      </w:r>
      <w:r w:rsidRPr="008E13A9">
        <w:rPr>
          <w:rFonts w:ascii="Arial" w:hAnsi="Arial" w:cs="Arial"/>
          <w:color w:val="000000"/>
        </w:rPr>
        <w:t>luster-level activity</w:t>
      </w:r>
      <w:r w:rsidRPr="008E13A9">
        <w:rPr>
          <w:rFonts w:ascii="Arial" w:hAnsi="Arial" w:cs="Arial"/>
          <w:color w:val="000000"/>
        </w:rPr>
        <w:t xml:space="preserve"> and support, while advising partners on their individual EZ commercial and investment plans, where this would be helpful.    </w:t>
      </w:r>
    </w:p>
    <w:p w:rsidR="00AA75F0" w:rsidRPr="008E13A9" w:rsidRDefault="002B773D" w:rsidP="00F12F59">
      <w:pPr>
        <w:pStyle w:val="NormalWeb"/>
        <w:jc w:val="both"/>
        <w:rPr>
          <w:rFonts w:ascii="Arial" w:hAnsi="Arial" w:cs="Arial"/>
          <w:color w:val="000000"/>
        </w:rPr>
      </w:pPr>
    </w:p>
    <w:p w:rsidR="00817027" w:rsidRPr="008E13A9" w:rsidRDefault="002B773D" w:rsidP="00F12F59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>For example, a</w:t>
      </w:r>
      <w:r>
        <w:rPr>
          <w:rFonts w:ascii="Arial" w:hAnsi="Arial" w:cs="Arial"/>
          <w:color w:val="000000"/>
        </w:rPr>
        <w:t xml:space="preserve"> re-purposed EZGC </w:t>
      </w:r>
      <w:r w:rsidRPr="008E13A9">
        <w:rPr>
          <w:rFonts w:ascii="Arial" w:hAnsi="Arial" w:cs="Arial"/>
          <w:color w:val="000000"/>
        </w:rPr>
        <w:t xml:space="preserve">could </w:t>
      </w:r>
      <w:r w:rsidRPr="008E13A9">
        <w:rPr>
          <w:rFonts w:ascii="Arial" w:hAnsi="Arial" w:cs="Arial"/>
          <w:color w:val="000000"/>
        </w:rPr>
        <w:t xml:space="preserve">more actively engage </w:t>
      </w:r>
      <w:r w:rsidRPr="008E13A9">
        <w:rPr>
          <w:rFonts w:ascii="Arial" w:hAnsi="Arial" w:cs="Arial"/>
          <w:color w:val="000000"/>
        </w:rPr>
        <w:t xml:space="preserve">with local partners on </w:t>
      </w:r>
      <w:r w:rsidRPr="008E13A9">
        <w:rPr>
          <w:rFonts w:ascii="Arial" w:hAnsi="Arial" w:cs="Arial"/>
          <w:color w:val="000000"/>
        </w:rPr>
        <w:t>the following:</w:t>
      </w:r>
    </w:p>
    <w:p w:rsidR="00817027" w:rsidRPr="008E13A9" w:rsidRDefault="002B773D" w:rsidP="00F12F59">
      <w:pPr>
        <w:pStyle w:val="NormalWeb"/>
        <w:jc w:val="both"/>
        <w:rPr>
          <w:rFonts w:ascii="Arial" w:hAnsi="Arial" w:cs="Arial"/>
          <w:color w:val="000000"/>
        </w:rPr>
      </w:pPr>
    </w:p>
    <w:p w:rsidR="00AA75F0" w:rsidRPr="008E13A9" w:rsidRDefault="002B773D" w:rsidP="00F12F59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>Advis</w:t>
      </w:r>
      <w:r w:rsidRPr="008E13A9">
        <w:rPr>
          <w:rFonts w:ascii="Arial" w:hAnsi="Arial" w:cs="Arial"/>
          <w:color w:val="000000"/>
        </w:rPr>
        <w:t xml:space="preserve">ing, testing </w:t>
      </w:r>
      <w:r w:rsidRPr="008E13A9">
        <w:rPr>
          <w:rFonts w:ascii="Arial" w:hAnsi="Arial" w:cs="Arial"/>
          <w:color w:val="000000"/>
        </w:rPr>
        <w:t>and support</w:t>
      </w:r>
      <w:r w:rsidRPr="008E13A9">
        <w:rPr>
          <w:rFonts w:ascii="Arial" w:hAnsi="Arial" w:cs="Arial"/>
          <w:color w:val="000000"/>
        </w:rPr>
        <w:t>i</w:t>
      </w:r>
      <w:r w:rsidRPr="008E13A9">
        <w:rPr>
          <w:rFonts w:ascii="Arial" w:hAnsi="Arial" w:cs="Arial"/>
          <w:color w:val="000000"/>
        </w:rPr>
        <w:t xml:space="preserve">ng </w:t>
      </w:r>
      <w:r w:rsidRPr="008E13A9">
        <w:rPr>
          <w:rFonts w:ascii="Arial" w:hAnsi="Arial" w:cs="Arial"/>
          <w:color w:val="000000"/>
        </w:rPr>
        <w:t>the development of commercial and investment approaches</w:t>
      </w:r>
      <w:r w:rsidRPr="008E13A9">
        <w:rPr>
          <w:rFonts w:ascii="Arial" w:hAnsi="Arial" w:cs="Arial"/>
          <w:color w:val="000000"/>
        </w:rPr>
        <w:t xml:space="preserve">, infrastructure plans, </w:t>
      </w:r>
      <w:r w:rsidRPr="008E13A9">
        <w:rPr>
          <w:rFonts w:ascii="Arial" w:hAnsi="Arial" w:cs="Arial"/>
          <w:color w:val="000000"/>
        </w:rPr>
        <w:t>and delivery models</w:t>
      </w:r>
      <w:r w:rsidRPr="008E13A9">
        <w:rPr>
          <w:rFonts w:ascii="Arial" w:hAnsi="Arial" w:cs="Arial"/>
          <w:color w:val="000000"/>
        </w:rPr>
        <w:t>.</w:t>
      </w:r>
    </w:p>
    <w:p w:rsidR="00817027" w:rsidRPr="008E13A9" w:rsidRDefault="002B773D" w:rsidP="00F12F59">
      <w:pPr>
        <w:pStyle w:val="NormalWeb"/>
        <w:ind w:left="720"/>
        <w:jc w:val="both"/>
        <w:rPr>
          <w:rFonts w:ascii="Arial" w:hAnsi="Arial" w:cs="Arial"/>
          <w:color w:val="000000"/>
        </w:rPr>
      </w:pPr>
    </w:p>
    <w:p w:rsidR="00817027" w:rsidRPr="008E13A9" w:rsidRDefault="002B773D" w:rsidP="00F12F59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 xml:space="preserve">Supporting </w:t>
      </w:r>
      <w:r w:rsidRPr="008E13A9">
        <w:rPr>
          <w:rFonts w:ascii="Arial" w:hAnsi="Arial" w:cs="Arial"/>
          <w:color w:val="000000"/>
        </w:rPr>
        <w:t xml:space="preserve">local partners in their </w:t>
      </w:r>
      <w:r w:rsidRPr="008E13A9">
        <w:rPr>
          <w:rFonts w:ascii="Arial" w:hAnsi="Arial" w:cs="Arial"/>
          <w:color w:val="000000"/>
        </w:rPr>
        <w:t>e</w:t>
      </w:r>
      <w:r w:rsidRPr="008E13A9">
        <w:rPr>
          <w:rFonts w:ascii="Arial" w:hAnsi="Arial" w:cs="Arial"/>
          <w:color w:val="000000"/>
        </w:rPr>
        <w:t>ngagement of private and institutional investors</w:t>
      </w:r>
      <w:r w:rsidRPr="008E13A9">
        <w:rPr>
          <w:rFonts w:ascii="Arial" w:hAnsi="Arial" w:cs="Arial"/>
          <w:color w:val="000000"/>
        </w:rPr>
        <w:t>, as part of an agreed marketing and investor strategy.</w:t>
      </w:r>
    </w:p>
    <w:p w:rsidR="00817027" w:rsidRPr="008E13A9" w:rsidRDefault="002B773D" w:rsidP="00F12F59">
      <w:pPr>
        <w:pStyle w:val="ListParagraph"/>
        <w:jc w:val="both"/>
      </w:pPr>
    </w:p>
    <w:p w:rsidR="00817027" w:rsidRPr="008E13A9" w:rsidRDefault="002B773D" w:rsidP="00F12F59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 xml:space="preserve">Agreement </w:t>
      </w:r>
      <w:r w:rsidRPr="008E13A9">
        <w:rPr>
          <w:rFonts w:ascii="Arial" w:hAnsi="Arial" w:cs="Arial"/>
          <w:color w:val="000000"/>
        </w:rPr>
        <w:t>to co-fund enhanced marketing collateral</w:t>
      </w:r>
      <w:r w:rsidRPr="008E13A9">
        <w:rPr>
          <w:rFonts w:ascii="Arial" w:hAnsi="Arial" w:cs="Arial"/>
          <w:color w:val="000000"/>
        </w:rPr>
        <w:t xml:space="preserve"> and procure shared commercial agents</w:t>
      </w:r>
      <w:r w:rsidRPr="008E13A9">
        <w:rPr>
          <w:rFonts w:ascii="Arial" w:hAnsi="Arial" w:cs="Arial"/>
          <w:color w:val="000000"/>
        </w:rPr>
        <w:t>,</w:t>
      </w:r>
      <w:r w:rsidRPr="008E13A9">
        <w:rPr>
          <w:rFonts w:ascii="Arial" w:hAnsi="Arial" w:cs="Arial"/>
          <w:color w:val="000000"/>
        </w:rPr>
        <w:t xml:space="preserve"> as part of an agreed marketing and investor strategy.  </w:t>
      </w:r>
    </w:p>
    <w:p w:rsidR="00817027" w:rsidRPr="008E13A9" w:rsidRDefault="002B773D" w:rsidP="00F12F59">
      <w:pPr>
        <w:pStyle w:val="ListParagraph"/>
        <w:jc w:val="both"/>
      </w:pPr>
    </w:p>
    <w:p w:rsidR="00817027" w:rsidRPr="008E13A9" w:rsidRDefault="002B773D" w:rsidP="00F12F59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E13A9">
        <w:rPr>
          <w:rFonts w:ascii="Arial" w:hAnsi="Arial" w:cs="Arial"/>
          <w:color w:val="000000"/>
        </w:rPr>
        <w:t>Agreement on setting an economi</w:t>
      </w:r>
      <w:r w:rsidRPr="008E13A9">
        <w:rPr>
          <w:rFonts w:ascii="Arial" w:hAnsi="Arial" w:cs="Arial"/>
          <w:color w:val="000000"/>
        </w:rPr>
        <w:t xml:space="preserve">c performance framework for LAMEC </w:t>
      </w:r>
      <w:r w:rsidRPr="008E13A9">
        <w:rPr>
          <w:rFonts w:ascii="Arial" w:hAnsi="Arial" w:cs="Arial"/>
          <w:color w:val="000000"/>
        </w:rPr>
        <w:t xml:space="preserve">which would identify and track </w:t>
      </w:r>
      <w:r w:rsidRPr="008E13A9">
        <w:rPr>
          <w:rFonts w:ascii="Arial" w:hAnsi="Arial" w:cs="Arial"/>
          <w:color w:val="000000"/>
        </w:rPr>
        <w:t xml:space="preserve">how many (higher value) </w:t>
      </w:r>
      <w:r w:rsidRPr="008E13A9">
        <w:rPr>
          <w:rFonts w:ascii="Arial" w:hAnsi="Arial" w:cs="Arial"/>
          <w:color w:val="000000"/>
        </w:rPr>
        <w:t xml:space="preserve">jobs we </w:t>
      </w:r>
      <w:r w:rsidRPr="008E13A9">
        <w:rPr>
          <w:rFonts w:ascii="Arial" w:hAnsi="Arial" w:cs="Arial"/>
          <w:color w:val="000000"/>
        </w:rPr>
        <w:t xml:space="preserve">collectively </w:t>
      </w:r>
      <w:r w:rsidRPr="008E13A9">
        <w:rPr>
          <w:rFonts w:ascii="Arial" w:hAnsi="Arial" w:cs="Arial"/>
          <w:color w:val="000000"/>
        </w:rPr>
        <w:t>aim to create</w:t>
      </w:r>
      <w:r w:rsidRPr="008E13A9">
        <w:rPr>
          <w:rFonts w:ascii="Arial" w:hAnsi="Arial" w:cs="Arial"/>
          <w:color w:val="000000"/>
        </w:rPr>
        <w:t xml:space="preserve"> and by when; </w:t>
      </w:r>
      <w:r w:rsidRPr="008E13A9">
        <w:rPr>
          <w:rFonts w:ascii="Arial" w:hAnsi="Arial" w:cs="Arial"/>
          <w:color w:val="000000"/>
        </w:rPr>
        <w:t>similarly</w:t>
      </w:r>
      <w:r w:rsidRPr="008E13A9">
        <w:rPr>
          <w:rFonts w:ascii="Arial" w:hAnsi="Arial" w:cs="Arial"/>
          <w:color w:val="000000"/>
        </w:rPr>
        <w:t>,</w:t>
      </w:r>
      <w:r w:rsidRPr="008E13A9">
        <w:rPr>
          <w:rFonts w:ascii="Arial" w:hAnsi="Arial" w:cs="Arial"/>
          <w:color w:val="000000"/>
        </w:rPr>
        <w:t xml:space="preserve"> floor-space, occupation rates and </w:t>
      </w:r>
      <w:r w:rsidRPr="008E13A9">
        <w:rPr>
          <w:rFonts w:ascii="Arial" w:hAnsi="Arial" w:cs="Arial"/>
          <w:color w:val="000000"/>
        </w:rPr>
        <w:t>inward invest</w:t>
      </w:r>
      <w:r w:rsidRPr="008E13A9">
        <w:rPr>
          <w:rFonts w:ascii="Arial" w:hAnsi="Arial" w:cs="Arial"/>
          <w:color w:val="000000"/>
        </w:rPr>
        <w:t xml:space="preserve">ment successes; </w:t>
      </w:r>
      <w:r w:rsidRPr="008E13A9">
        <w:rPr>
          <w:rFonts w:ascii="Arial" w:hAnsi="Arial" w:cs="Arial"/>
          <w:color w:val="000000"/>
        </w:rPr>
        <w:t xml:space="preserve">the </w:t>
      </w:r>
      <w:r w:rsidRPr="008E13A9">
        <w:rPr>
          <w:rFonts w:ascii="Arial" w:hAnsi="Arial" w:cs="Arial"/>
          <w:color w:val="000000"/>
        </w:rPr>
        <w:t xml:space="preserve">additional </w:t>
      </w:r>
      <w:r w:rsidRPr="008E13A9">
        <w:rPr>
          <w:rFonts w:ascii="Arial" w:hAnsi="Arial" w:cs="Arial"/>
          <w:color w:val="000000"/>
        </w:rPr>
        <w:t xml:space="preserve">value </w:t>
      </w:r>
      <w:r w:rsidRPr="008E13A9">
        <w:rPr>
          <w:rFonts w:ascii="Arial" w:hAnsi="Arial" w:cs="Arial"/>
          <w:color w:val="000000"/>
        </w:rPr>
        <w:t xml:space="preserve">(GVA) </w:t>
      </w:r>
      <w:r w:rsidRPr="008E13A9">
        <w:rPr>
          <w:rFonts w:ascii="Arial" w:hAnsi="Arial" w:cs="Arial"/>
          <w:color w:val="000000"/>
        </w:rPr>
        <w:t xml:space="preserve">of this </w:t>
      </w:r>
      <w:r w:rsidRPr="008E13A9">
        <w:rPr>
          <w:rFonts w:ascii="Arial" w:hAnsi="Arial" w:cs="Arial"/>
          <w:color w:val="000000"/>
        </w:rPr>
        <w:t xml:space="preserve">economic </w:t>
      </w:r>
      <w:r w:rsidRPr="008E13A9">
        <w:rPr>
          <w:rFonts w:ascii="Arial" w:hAnsi="Arial" w:cs="Arial"/>
          <w:color w:val="000000"/>
        </w:rPr>
        <w:t>activity</w:t>
      </w:r>
      <w:r w:rsidRPr="008E13A9">
        <w:rPr>
          <w:rFonts w:ascii="Arial" w:hAnsi="Arial" w:cs="Arial"/>
          <w:color w:val="000000"/>
        </w:rPr>
        <w:t>; a</w:t>
      </w:r>
      <w:r w:rsidRPr="008E13A9">
        <w:rPr>
          <w:rFonts w:ascii="Arial" w:hAnsi="Arial" w:cs="Arial"/>
          <w:color w:val="000000"/>
        </w:rPr>
        <w:t xml:space="preserve">nd whether </w:t>
      </w:r>
      <w:r w:rsidRPr="008E13A9">
        <w:rPr>
          <w:rFonts w:ascii="Arial" w:hAnsi="Arial" w:cs="Arial"/>
          <w:color w:val="000000"/>
        </w:rPr>
        <w:t>there</w:t>
      </w:r>
      <w:r w:rsidRPr="008E13A9">
        <w:rPr>
          <w:rFonts w:ascii="Arial" w:hAnsi="Arial" w:cs="Arial"/>
          <w:color w:val="000000"/>
        </w:rPr>
        <w:t xml:space="preserve"> </w:t>
      </w:r>
      <w:r w:rsidRPr="008E13A9">
        <w:rPr>
          <w:rFonts w:ascii="Arial" w:hAnsi="Arial" w:cs="Arial"/>
          <w:color w:val="000000"/>
        </w:rPr>
        <w:t xml:space="preserve">are </w:t>
      </w:r>
      <w:r w:rsidRPr="008E13A9">
        <w:rPr>
          <w:rFonts w:ascii="Arial" w:hAnsi="Arial" w:cs="Arial"/>
          <w:color w:val="000000"/>
        </w:rPr>
        <w:t xml:space="preserve">any specific demands </w:t>
      </w:r>
      <w:r w:rsidRPr="008E13A9">
        <w:rPr>
          <w:rFonts w:ascii="Arial" w:hAnsi="Arial" w:cs="Arial"/>
          <w:color w:val="000000"/>
        </w:rPr>
        <w:t>that need to be addressed by Lancashi</w:t>
      </w:r>
      <w:r w:rsidRPr="008E13A9">
        <w:rPr>
          <w:rFonts w:ascii="Arial" w:hAnsi="Arial" w:cs="Arial"/>
          <w:color w:val="000000"/>
        </w:rPr>
        <w:t xml:space="preserve">re's business growth, </w:t>
      </w:r>
      <w:r w:rsidRPr="008E13A9">
        <w:rPr>
          <w:rFonts w:ascii="Arial" w:hAnsi="Arial" w:cs="Arial"/>
          <w:color w:val="000000"/>
        </w:rPr>
        <w:t xml:space="preserve">skills, innovation </w:t>
      </w:r>
      <w:r w:rsidRPr="008E13A9">
        <w:rPr>
          <w:rFonts w:ascii="Arial" w:hAnsi="Arial" w:cs="Arial"/>
          <w:color w:val="000000"/>
        </w:rPr>
        <w:t xml:space="preserve">and </w:t>
      </w:r>
      <w:r w:rsidRPr="008E13A9">
        <w:rPr>
          <w:rFonts w:ascii="Arial" w:hAnsi="Arial" w:cs="Arial"/>
          <w:color w:val="000000"/>
        </w:rPr>
        <w:t>international trade</w:t>
      </w:r>
      <w:r w:rsidRPr="008E13A9">
        <w:rPr>
          <w:rFonts w:ascii="Arial" w:hAnsi="Arial" w:cs="Arial"/>
          <w:color w:val="000000"/>
        </w:rPr>
        <w:t xml:space="preserve"> work</w:t>
      </w:r>
      <w:r w:rsidRPr="008E13A9">
        <w:rPr>
          <w:rFonts w:ascii="Arial" w:hAnsi="Arial" w:cs="Arial"/>
          <w:color w:val="000000"/>
        </w:rPr>
        <w:t>-</w:t>
      </w:r>
      <w:r w:rsidRPr="008E13A9">
        <w:rPr>
          <w:rFonts w:ascii="Arial" w:hAnsi="Arial" w:cs="Arial"/>
          <w:color w:val="000000"/>
        </w:rPr>
        <w:t>streams.</w:t>
      </w:r>
      <w:r w:rsidRPr="008E13A9">
        <w:rPr>
          <w:rFonts w:ascii="Arial" w:hAnsi="Arial" w:cs="Arial"/>
          <w:color w:val="000000"/>
        </w:rPr>
        <w:t xml:space="preserve"> </w:t>
      </w:r>
    </w:p>
    <w:p w:rsidR="00817027" w:rsidRPr="008E13A9" w:rsidRDefault="002B773D" w:rsidP="00F12F59">
      <w:pPr>
        <w:pStyle w:val="ListParagraph"/>
        <w:jc w:val="both"/>
      </w:pPr>
    </w:p>
    <w:p w:rsidR="00084C58" w:rsidRPr="008E13A9" w:rsidRDefault="002B773D" w:rsidP="00F12F59">
      <w:pPr>
        <w:pStyle w:val="ListParagraph"/>
        <w:numPr>
          <w:ilvl w:val="0"/>
          <w:numId w:val="6"/>
        </w:numPr>
        <w:jc w:val="both"/>
      </w:pPr>
      <w:r w:rsidRPr="008E13A9">
        <w:t xml:space="preserve">At this stage, the above are only examples of the range of activities the EZGC could engage with and are highlighted to promote a wider discussion among Committee members.   </w:t>
      </w:r>
    </w:p>
    <w:p w:rsidR="008E13A9" w:rsidRPr="008E13A9" w:rsidRDefault="002B773D" w:rsidP="00F12F59">
      <w:pPr>
        <w:jc w:val="both"/>
      </w:pPr>
    </w:p>
    <w:p w:rsidR="00F12F59" w:rsidRDefault="002B773D" w:rsidP="00F12F59">
      <w:pPr>
        <w:pStyle w:val="ListParagraph"/>
        <w:numPr>
          <w:ilvl w:val="0"/>
          <w:numId w:val="6"/>
        </w:numPr>
        <w:jc w:val="both"/>
      </w:pPr>
      <w:r w:rsidRPr="008E13A9">
        <w:t xml:space="preserve">Subject to the views of the Committee, an outline work programme will be submitted to the next meeting, in consultation with local </w:t>
      </w:r>
      <w:r>
        <w:t xml:space="preserve">EZ </w:t>
      </w:r>
      <w:r w:rsidRPr="008E13A9">
        <w:t xml:space="preserve">partners. </w:t>
      </w:r>
    </w:p>
    <w:p w:rsidR="00F12F59" w:rsidRDefault="002B773D" w:rsidP="00F12F59">
      <w:pPr>
        <w:pStyle w:val="ListParagraph"/>
      </w:pPr>
    </w:p>
    <w:p w:rsidR="008E13A9" w:rsidRPr="008E13A9" w:rsidRDefault="002B773D" w:rsidP="00F12F59">
      <w:pPr>
        <w:pStyle w:val="ListParagraph"/>
        <w:numPr>
          <w:ilvl w:val="0"/>
          <w:numId w:val="6"/>
        </w:numPr>
        <w:jc w:val="both"/>
      </w:pPr>
      <w:r w:rsidRPr="008E13A9">
        <w:t xml:space="preserve">It is also proposed </w:t>
      </w:r>
      <w:r>
        <w:t xml:space="preserve">that </w:t>
      </w:r>
      <w:r w:rsidRPr="008E13A9">
        <w:t xml:space="preserve">revised Terms of Reference be provided to the next meeting to reflect </w:t>
      </w:r>
      <w:r>
        <w:t xml:space="preserve">any </w:t>
      </w:r>
      <w:r w:rsidRPr="008E13A9">
        <w:t>shift in f</w:t>
      </w:r>
      <w:r w:rsidRPr="008E13A9">
        <w:t>ocus</w:t>
      </w:r>
      <w:r>
        <w:t xml:space="preserve"> in the purpose of the EZGC</w:t>
      </w:r>
      <w:r w:rsidRPr="008E13A9">
        <w:t xml:space="preserve">.  </w:t>
      </w:r>
    </w:p>
    <w:p w:rsidR="008E13A9" w:rsidRPr="008E13A9" w:rsidRDefault="002B773D" w:rsidP="00F12F59">
      <w:pPr>
        <w:jc w:val="both"/>
      </w:pPr>
    </w:p>
    <w:p w:rsidR="00770C10" w:rsidRPr="00ED571D" w:rsidRDefault="002B773D" w:rsidP="00770C10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770C10" w:rsidRPr="00ED571D" w:rsidRDefault="002B773D" w:rsidP="00770C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512D57" w:rsidTr="00331DDF">
        <w:tc>
          <w:tcPr>
            <w:tcW w:w="3510" w:type="dxa"/>
          </w:tcPr>
          <w:p w:rsidR="00770C10" w:rsidRPr="00ED571D" w:rsidRDefault="002B773D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770C10" w:rsidRPr="00ED571D" w:rsidRDefault="002B773D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770C10" w:rsidRPr="00ED571D" w:rsidRDefault="002B773D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512D57" w:rsidTr="00331DDF">
        <w:tc>
          <w:tcPr>
            <w:tcW w:w="3510" w:type="dxa"/>
          </w:tcPr>
          <w:p w:rsidR="00770C10" w:rsidRPr="00ED571D" w:rsidRDefault="002B773D" w:rsidP="00331DDF">
            <w:pPr>
              <w:rPr>
                <w:color w:val="auto"/>
              </w:rPr>
            </w:pPr>
          </w:p>
          <w:p w:rsidR="00770C10" w:rsidRPr="00ED571D" w:rsidRDefault="002B773D" w:rsidP="00331DD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770C10" w:rsidRPr="00ED571D" w:rsidRDefault="002B773D" w:rsidP="00331DDF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770C10" w:rsidRPr="00ED571D" w:rsidRDefault="002B773D" w:rsidP="00331DDF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770C10" w:rsidRPr="00ED571D" w:rsidRDefault="002B773D" w:rsidP="00331DDF">
            <w:pPr>
              <w:rPr>
                <w:color w:val="auto"/>
              </w:rPr>
            </w:pPr>
          </w:p>
        </w:tc>
      </w:tr>
      <w:tr w:rsidR="00512D57" w:rsidTr="00331DDF">
        <w:trPr>
          <w:cantSplit/>
        </w:trPr>
        <w:tc>
          <w:tcPr>
            <w:tcW w:w="9180" w:type="dxa"/>
            <w:gridSpan w:val="3"/>
          </w:tcPr>
          <w:p w:rsidR="00770C10" w:rsidRDefault="002B773D" w:rsidP="00331DDF">
            <w:pPr>
              <w:jc w:val="both"/>
            </w:pPr>
          </w:p>
          <w:p w:rsidR="002B773D" w:rsidRDefault="002B773D" w:rsidP="00331DDF">
            <w:pPr>
              <w:jc w:val="both"/>
            </w:pPr>
            <w:r>
              <w:t>Reason for inclusion in Part II, if applicable</w:t>
            </w:r>
          </w:p>
          <w:p w:rsidR="002B773D" w:rsidRDefault="002B773D" w:rsidP="00331DDF">
            <w:pPr>
              <w:jc w:val="both"/>
            </w:pPr>
          </w:p>
          <w:p w:rsidR="002B773D" w:rsidRPr="00ED571D" w:rsidRDefault="002B773D" w:rsidP="00331DDF">
            <w:pPr>
              <w:jc w:val="both"/>
            </w:pPr>
            <w:r>
              <w:t>N/A</w:t>
            </w:r>
          </w:p>
        </w:tc>
      </w:tr>
    </w:tbl>
    <w:p w:rsidR="00770C10" w:rsidRDefault="002B773D"/>
    <w:sectPr w:rsidR="00770C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773D">
      <w:pPr>
        <w:spacing w:after="0" w:line="240" w:lineRule="auto"/>
      </w:pPr>
      <w:r>
        <w:separator/>
      </w:r>
    </w:p>
  </w:endnote>
  <w:endnote w:type="continuationSeparator" w:id="0">
    <w:p w:rsidR="00000000" w:rsidRDefault="002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773D">
      <w:pPr>
        <w:spacing w:after="0" w:line="240" w:lineRule="auto"/>
      </w:pPr>
      <w:r>
        <w:separator/>
      </w:r>
    </w:p>
  </w:footnote>
  <w:footnote w:type="continuationSeparator" w:id="0">
    <w:p w:rsidR="00000000" w:rsidRDefault="002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2B77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168157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E320942"/>
    <w:multiLevelType w:val="hybridMultilevel"/>
    <w:tmpl w:val="D0363802"/>
    <w:lvl w:ilvl="0" w:tplc="BCDE3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3BEA" w:tentative="1">
      <w:start w:val="1"/>
      <w:numFmt w:val="lowerLetter"/>
      <w:lvlText w:val="%2."/>
      <w:lvlJc w:val="left"/>
      <w:pPr>
        <w:ind w:left="1440" w:hanging="360"/>
      </w:pPr>
    </w:lvl>
    <w:lvl w:ilvl="2" w:tplc="D0283192" w:tentative="1">
      <w:start w:val="1"/>
      <w:numFmt w:val="lowerRoman"/>
      <w:lvlText w:val="%3."/>
      <w:lvlJc w:val="right"/>
      <w:pPr>
        <w:ind w:left="2160" w:hanging="180"/>
      </w:pPr>
    </w:lvl>
    <w:lvl w:ilvl="3" w:tplc="0630DDE4" w:tentative="1">
      <w:start w:val="1"/>
      <w:numFmt w:val="decimal"/>
      <w:lvlText w:val="%4."/>
      <w:lvlJc w:val="left"/>
      <w:pPr>
        <w:ind w:left="2880" w:hanging="360"/>
      </w:pPr>
    </w:lvl>
    <w:lvl w:ilvl="4" w:tplc="247E5528" w:tentative="1">
      <w:start w:val="1"/>
      <w:numFmt w:val="lowerLetter"/>
      <w:lvlText w:val="%5."/>
      <w:lvlJc w:val="left"/>
      <w:pPr>
        <w:ind w:left="3600" w:hanging="360"/>
      </w:pPr>
    </w:lvl>
    <w:lvl w:ilvl="5" w:tplc="44642B9A" w:tentative="1">
      <w:start w:val="1"/>
      <w:numFmt w:val="lowerRoman"/>
      <w:lvlText w:val="%6."/>
      <w:lvlJc w:val="right"/>
      <w:pPr>
        <w:ind w:left="4320" w:hanging="180"/>
      </w:pPr>
    </w:lvl>
    <w:lvl w:ilvl="6" w:tplc="3D6A8E82" w:tentative="1">
      <w:start w:val="1"/>
      <w:numFmt w:val="decimal"/>
      <w:lvlText w:val="%7."/>
      <w:lvlJc w:val="left"/>
      <w:pPr>
        <w:ind w:left="5040" w:hanging="360"/>
      </w:pPr>
    </w:lvl>
    <w:lvl w:ilvl="7" w:tplc="7FAC88F2" w:tentative="1">
      <w:start w:val="1"/>
      <w:numFmt w:val="lowerLetter"/>
      <w:lvlText w:val="%8."/>
      <w:lvlJc w:val="left"/>
      <w:pPr>
        <w:ind w:left="5760" w:hanging="360"/>
      </w:pPr>
    </w:lvl>
    <w:lvl w:ilvl="8" w:tplc="2DEC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5E69"/>
    <w:multiLevelType w:val="hybridMultilevel"/>
    <w:tmpl w:val="4FDC2F92"/>
    <w:lvl w:ilvl="0" w:tplc="DF2060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D78CB9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4429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DE4F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DE9E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2B2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A4D4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D62B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9CE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347E2BDE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024B3F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2D1620E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D28F9A4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A77CD8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63AACF6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A86AB46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36BE69A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B82616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6A3307BD"/>
    <w:multiLevelType w:val="hybridMultilevel"/>
    <w:tmpl w:val="2EC485AA"/>
    <w:lvl w:ilvl="0" w:tplc="31C6DD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A162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09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E5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2B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2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29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7"/>
    <w:rsid w:val="002B773D"/>
    <w:rsid w:val="005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C8476-548F-45C2-9451-2396496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75F0"/>
    <w:pPr>
      <w:spacing w:after="0" w:line="240" w:lineRule="auto"/>
      <w:ind w:left="0" w:firstLine="0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0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AA75F0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8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60FE-BBB1-46AD-BA13-FC74DEC6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10</cp:revision>
  <dcterms:created xsi:type="dcterms:W3CDTF">2015-06-25T10:41:00Z</dcterms:created>
  <dcterms:modified xsi:type="dcterms:W3CDTF">2018-07-06T10:14:00Z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Enterprise Zone Governance Committee</vt:lpwstr>
  </property>
  <property fmtid="{D5CDD505-2E9C-101B-9397-08002B2CF9AE}" pid="3" name="IssueTitle">
    <vt:lpwstr>EZGC Terms of Reference</vt:lpwstr>
  </property>
  <property fmtid="{D5CDD505-2E9C-101B-9397-08002B2CF9AE}" pid="4" name="LeadOfficer">
    <vt:lpwstr>Martin Kelly</vt:lpwstr>
  </property>
  <property fmtid="{D5CDD505-2E9C-101B-9397-08002B2CF9AE}" pid="5" name="LeadOfficerEmail">
    <vt:lpwstr>martin.kelly@lancashire.gov.uk</vt:lpwstr>
  </property>
  <property fmtid="{D5CDD505-2E9C-101B-9397-08002B2CF9AE}" pid="6" name="LeadOfficerTel">
    <vt:lpwstr>Tel: 01772 536197</vt:lpwstr>
  </property>
  <property fmtid="{D5CDD505-2E9C-101B-9397-08002B2CF9AE}" pid="7" name="MeetingDate">
    <vt:lpwstr>Monday, 9 July 2018</vt:lpwstr>
  </property>
</Properties>
</file>